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6825" w14:textId="77777777" w:rsidR="00F8312E" w:rsidRDefault="006A25FA">
      <w:pPr>
        <w:spacing w:line="240" w:lineRule="auto"/>
        <w:jc w:val="center"/>
        <w:rPr>
          <w:rFonts w:ascii="Times New Roman" w:eastAsia="Times New Roman" w:hAnsi="Times New Roman" w:cs="Times New Roman"/>
        </w:rPr>
      </w:pPr>
      <w:r>
        <w:rPr>
          <w:rFonts w:ascii="Times New Roman" w:eastAsia="Times New Roman" w:hAnsi="Times New Roman" w:cs="Times New Roman"/>
        </w:rPr>
        <w:t>Economics of Electricity Pricing</w:t>
      </w:r>
    </w:p>
    <w:p w14:paraId="7581513E" w14:textId="77777777" w:rsidR="00F8312E" w:rsidRDefault="006A25FA">
      <w:pPr>
        <w:spacing w:line="240" w:lineRule="auto"/>
        <w:ind w:firstLine="720"/>
        <w:rPr>
          <w:rFonts w:ascii="Times New Roman" w:eastAsia="Times New Roman" w:hAnsi="Times New Roman" w:cs="Times New Roman"/>
        </w:rPr>
      </w:pPr>
      <w:r>
        <w:rPr>
          <w:rFonts w:ascii="Times New Roman" w:eastAsia="Times New Roman" w:hAnsi="Times New Roman" w:cs="Times New Roman"/>
        </w:rPr>
        <w:t>Energy is one of the world’s most important commodities. As the global society continues to grow technologically, the need for efficiency in the sale and purchase of electricity must be constantly improved. As a commodity, electricity is homogeneous – that</w:t>
      </w:r>
      <w:r>
        <w:rPr>
          <w:rFonts w:ascii="Times New Roman" w:eastAsia="Times New Roman" w:hAnsi="Times New Roman" w:cs="Times New Roman"/>
        </w:rPr>
        <w:t xml:space="preserve"> is, there is no “good” or “bad” electricity – the product is constant in its nature and quality. Electricity is also a secondary product, which means that it is a derivative of primary energy sources such as gas, coal, and solar power. The supply and dema</w:t>
      </w:r>
      <w:r>
        <w:rPr>
          <w:rFonts w:ascii="Times New Roman" w:eastAsia="Times New Roman" w:hAnsi="Times New Roman" w:cs="Times New Roman"/>
        </w:rPr>
        <w:t>nd of electricity is affected by a number of factors, including location, season, temperature, and technology. Combined with the markets for the aforementioned primary energy sources, these factors largely impact the economics of electricity.</w:t>
      </w:r>
    </w:p>
    <w:p w14:paraId="7D16B6D3" w14:textId="77777777" w:rsidR="00F8312E" w:rsidRDefault="00F8312E">
      <w:pPr>
        <w:spacing w:line="240" w:lineRule="auto"/>
        <w:rPr>
          <w:rFonts w:ascii="Times New Roman" w:eastAsia="Times New Roman" w:hAnsi="Times New Roman" w:cs="Times New Roman"/>
        </w:rPr>
      </w:pPr>
    </w:p>
    <w:p w14:paraId="6B70ADDE" w14:textId="77777777" w:rsidR="00F8312E" w:rsidRDefault="006A25FA">
      <w:pPr>
        <w:spacing w:line="240" w:lineRule="auto"/>
        <w:ind w:firstLine="720"/>
        <w:rPr>
          <w:rFonts w:ascii="Times New Roman" w:eastAsia="Times New Roman" w:hAnsi="Times New Roman" w:cs="Times New Roman"/>
        </w:rPr>
      </w:pPr>
      <w:r>
        <w:rPr>
          <w:rFonts w:ascii="Times New Roman" w:eastAsia="Times New Roman" w:hAnsi="Times New Roman" w:cs="Times New Roman"/>
        </w:rPr>
        <w:t>In a given r</w:t>
      </w:r>
      <w:r>
        <w:rPr>
          <w:rFonts w:ascii="Times New Roman" w:eastAsia="Times New Roman" w:hAnsi="Times New Roman" w:cs="Times New Roman"/>
        </w:rPr>
        <w:t>egion, electricity is supplied by conventional generators, such as gas and coal plants, and renewable generators, like solar and wind farms. For the sake of simplicity, this paper will describe the theoretical supply curve for a gas plant, which burns fuel</w:t>
      </w:r>
      <w:r>
        <w:rPr>
          <w:rFonts w:ascii="Times New Roman" w:eastAsia="Times New Roman" w:hAnsi="Times New Roman" w:cs="Times New Roman"/>
        </w:rPr>
        <w:t xml:space="preserve"> to generate power. One measure to convey the efficiency of fuel-burning plants is heat rate, which is the amount of energy used by a power plant to generate one kilowatt-hour (kWh) of electricity. Figure 1 shows an example of an incremental heat curve for</w:t>
      </w:r>
      <w:r>
        <w:rPr>
          <w:rFonts w:ascii="Times New Roman" w:eastAsia="Times New Roman" w:hAnsi="Times New Roman" w:cs="Times New Roman"/>
        </w:rPr>
        <w:t xml:space="preserve"> a conventional generator, which defines incremental heat rate at different production levels (megawatt/MW) of a plant. </w:t>
      </w:r>
    </w:p>
    <w:p w14:paraId="5CCB092B" w14:textId="77777777" w:rsidR="00F8312E" w:rsidRDefault="006A25FA">
      <w:pPr>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9107FA5" wp14:editId="38FDCF5C">
            <wp:extent cx="5943600" cy="3764280"/>
            <wp:effectExtent l="0" t="0" r="0" b="0"/>
            <wp:docPr id="2100902180" name="image3.jpg" descr="A graph showing the cost of incremental heat r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graph showing the cost of incremental heat rate&#10;&#10;Description automatically generated"/>
                    <pic:cNvPicPr preferRelativeResize="0"/>
                  </pic:nvPicPr>
                  <pic:blipFill>
                    <a:blip r:embed="rId5"/>
                    <a:srcRect/>
                    <a:stretch>
                      <a:fillRect/>
                    </a:stretch>
                  </pic:blipFill>
                  <pic:spPr>
                    <a:xfrm>
                      <a:off x="0" y="0"/>
                      <a:ext cx="5943600" cy="3764280"/>
                    </a:xfrm>
                    <a:prstGeom prst="rect">
                      <a:avLst/>
                    </a:prstGeom>
                    <a:ln/>
                  </pic:spPr>
                </pic:pic>
              </a:graphicData>
            </a:graphic>
          </wp:inline>
        </w:drawing>
      </w:r>
      <w:r>
        <w:rPr>
          <w:rFonts w:ascii="Times New Roman" w:eastAsia="Times New Roman" w:hAnsi="Times New Roman" w:cs="Times New Roman"/>
          <w:b/>
          <w:sz w:val="20"/>
          <w:szCs w:val="20"/>
        </w:rPr>
        <w:t>Figure 1:</w:t>
      </w:r>
      <w:r>
        <w:rPr>
          <w:rFonts w:ascii="Times New Roman" w:eastAsia="Times New Roman" w:hAnsi="Times New Roman" w:cs="Times New Roman"/>
          <w:sz w:val="20"/>
          <w:szCs w:val="20"/>
        </w:rPr>
        <w:t xml:space="preserve"> Example marginal heat rate curve (capacity in MW on x-axis, cost in $ on y-axis)</w:t>
      </w:r>
    </w:p>
    <w:p w14:paraId="742BA9A2" w14:textId="77777777" w:rsidR="00F8312E" w:rsidRDefault="006A25FA">
      <w:pPr>
        <w:spacing w:line="240" w:lineRule="auto"/>
        <w:rPr>
          <w:rFonts w:ascii="Times New Roman" w:eastAsia="Times New Roman" w:hAnsi="Times New Roman" w:cs="Times New Roman"/>
        </w:rPr>
      </w:pPr>
      <w:r>
        <w:rPr>
          <w:rFonts w:ascii="Times New Roman" w:eastAsia="Times New Roman" w:hAnsi="Times New Roman" w:cs="Times New Roman"/>
        </w:rPr>
        <w:t>Since fuel is the main cost for such a gene</w:t>
      </w:r>
      <w:r>
        <w:rPr>
          <w:rFonts w:ascii="Times New Roman" w:eastAsia="Times New Roman" w:hAnsi="Times New Roman" w:cs="Times New Roman"/>
        </w:rPr>
        <w:t xml:space="preserve">rator, this graph can be directly interpreted as a marginal cost curve for producing electricity. In turn, the supply curve (Figure 2) for this region’s market is made up of all of its generators’ marginal cost curves. At the lower end of the </w:t>
      </w:r>
      <w:r>
        <w:rPr>
          <w:rFonts w:ascii="Times New Roman" w:eastAsia="Times New Roman" w:hAnsi="Times New Roman" w:cs="Times New Roman"/>
        </w:rPr>
        <w:lastRenderedPageBreak/>
        <w:t xml:space="preserve">supply curve </w:t>
      </w:r>
      <w:r>
        <w:rPr>
          <w:rFonts w:ascii="Times New Roman" w:eastAsia="Times New Roman" w:hAnsi="Times New Roman" w:cs="Times New Roman"/>
        </w:rPr>
        <w:t>are renewable generators, as their marginal cost of operation is very low; on the other end, the high costs of operating an oil-fired generator make the production of electricity through oil more expensive. This supply curve is typically referred to as a “</w:t>
      </w:r>
      <w:r>
        <w:rPr>
          <w:rFonts w:ascii="Times New Roman" w:eastAsia="Times New Roman" w:hAnsi="Times New Roman" w:cs="Times New Roman"/>
        </w:rPr>
        <w:t>hockey stick curve” – as generation increases, the incremental cost of electricity climbs at a growing rate.</w:t>
      </w:r>
    </w:p>
    <w:p w14:paraId="4A17A516" w14:textId="77777777" w:rsidR="00F8312E" w:rsidRDefault="00F8312E">
      <w:pPr>
        <w:spacing w:line="240" w:lineRule="auto"/>
        <w:rPr>
          <w:rFonts w:ascii="Times New Roman" w:eastAsia="Times New Roman" w:hAnsi="Times New Roman" w:cs="Times New Roman"/>
        </w:rPr>
      </w:pPr>
    </w:p>
    <w:p w14:paraId="082512F0" w14:textId="77777777" w:rsidR="00F8312E" w:rsidRDefault="006A25FA">
      <w:pPr>
        <w:spacing w:line="24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C08BDE8" wp14:editId="766A640A">
            <wp:extent cx="5397500" cy="2832100"/>
            <wp:effectExtent l="0" t="0" r="0" b="0"/>
            <wp:docPr id="2100902182" name="image1.png" descr="Graph of energy consumption with different colored lin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Graph of energy consumption with different colored lines&#10;&#10;Description automatically generated with medium confidence"/>
                    <pic:cNvPicPr preferRelativeResize="0"/>
                  </pic:nvPicPr>
                  <pic:blipFill>
                    <a:blip r:embed="rId6"/>
                    <a:srcRect/>
                    <a:stretch>
                      <a:fillRect/>
                    </a:stretch>
                  </pic:blipFill>
                  <pic:spPr>
                    <a:xfrm>
                      <a:off x="0" y="0"/>
                      <a:ext cx="5397500" cy="2832100"/>
                    </a:xfrm>
                    <a:prstGeom prst="rect">
                      <a:avLst/>
                    </a:prstGeom>
                    <a:ln/>
                  </pic:spPr>
                </pic:pic>
              </a:graphicData>
            </a:graphic>
          </wp:inline>
        </w:drawing>
      </w:r>
    </w:p>
    <w:p w14:paraId="115441C7" w14:textId="77777777" w:rsidR="00F8312E" w:rsidRDefault="006A25FA">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Figure 2:</w:t>
      </w:r>
      <w:r>
        <w:rPr>
          <w:rFonts w:ascii="Times New Roman" w:eastAsia="Times New Roman" w:hAnsi="Times New Roman" w:cs="Times New Roman"/>
          <w:sz w:val="20"/>
          <w:szCs w:val="20"/>
        </w:rPr>
        <w:t xml:space="preserve"> Typical PJM (eastern US electric wholesaler) supply stack</w:t>
      </w:r>
    </w:p>
    <w:p w14:paraId="686C38CC" w14:textId="77777777" w:rsidR="00F8312E" w:rsidRDefault="00F8312E">
      <w:pPr>
        <w:spacing w:line="240" w:lineRule="auto"/>
        <w:rPr>
          <w:rFonts w:ascii="Times New Roman" w:eastAsia="Times New Roman" w:hAnsi="Times New Roman" w:cs="Times New Roman"/>
          <w:sz w:val="20"/>
          <w:szCs w:val="20"/>
        </w:rPr>
      </w:pPr>
    </w:p>
    <w:p w14:paraId="1ACBCB38" w14:textId="77777777" w:rsidR="00F8312E" w:rsidRDefault="006A25FA">
      <w:pPr>
        <w:spacing w:line="240" w:lineRule="auto"/>
        <w:ind w:firstLine="720"/>
        <w:rPr>
          <w:rFonts w:ascii="Times New Roman" w:eastAsia="Times New Roman" w:hAnsi="Times New Roman" w:cs="Times New Roman"/>
        </w:rPr>
      </w:pPr>
      <w:r>
        <w:rPr>
          <w:rFonts w:ascii="Times New Roman" w:eastAsia="Times New Roman" w:hAnsi="Times New Roman" w:cs="Times New Roman"/>
        </w:rPr>
        <w:t>In the market for electricity, the total demand is typically made up of the</w:t>
      </w:r>
      <w:r>
        <w:rPr>
          <w:rFonts w:ascii="Times New Roman" w:eastAsia="Times New Roman" w:hAnsi="Times New Roman" w:cs="Times New Roman"/>
        </w:rPr>
        <w:t xml:space="preserve"> demand from residential, commercial, and industrial sectors, all of which are overseen by local utilities such as SRP and APS. These utilities buy electricity directly from the market and distribute it according to their region’s demand. The market demand</w:t>
      </w:r>
      <w:r>
        <w:rPr>
          <w:rFonts w:ascii="Times New Roman" w:eastAsia="Times New Roman" w:hAnsi="Times New Roman" w:cs="Times New Roman"/>
        </w:rPr>
        <w:t xml:space="preserve"> is plotted as the amount of electricity needed over a specific period of time. The demand curve for these wholesale buyers is relatively inelastic, as the demand for electricity typically doesn’t change due to changes in price. Additionally, each sector h</w:t>
      </w:r>
      <w:r>
        <w:rPr>
          <w:rFonts w:ascii="Times New Roman" w:eastAsia="Times New Roman" w:hAnsi="Times New Roman" w:cs="Times New Roman"/>
        </w:rPr>
        <w:t xml:space="preserve">as a slightly different demand curve, as an industrial building may use more electricity than a residential property at certain times, and vice versa. The demand for electricity also depends on multiple factors, such as time of day, temperature, location, </w:t>
      </w:r>
      <w:r>
        <w:rPr>
          <w:rFonts w:ascii="Times New Roman" w:eastAsia="Times New Roman" w:hAnsi="Times New Roman" w:cs="Times New Roman"/>
        </w:rPr>
        <w:t>and season. In Figure 3, the peaks of the graph represent the daytime hours, during which electricity use is the highest. Additionally, the red line, which shows the demand for July 2009, consistently has the highest peaks, as more electricity is typically</w:t>
      </w:r>
      <w:r>
        <w:rPr>
          <w:rFonts w:ascii="Times New Roman" w:eastAsia="Times New Roman" w:hAnsi="Times New Roman" w:cs="Times New Roman"/>
        </w:rPr>
        <w:t xml:space="preserve"> used in the summer months for air conditioning. Demand is also lower between hours 120 and 168, which signify the break from school and work over the weekend.</w:t>
      </w:r>
    </w:p>
    <w:p w14:paraId="173FE668" w14:textId="77777777" w:rsidR="00F8312E" w:rsidRDefault="00F8312E">
      <w:pPr>
        <w:spacing w:line="240" w:lineRule="auto"/>
        <w:rPr>
          <w:rFonts w:ascii="Times New Roman" w:eastAsia="Times New Roman" w:hAnsi="Times New Roman" w:cs="Times New Roman"/>
        </w:rPr>
      </w:pPr>
    </w:p>
    <w:p w14:paraId="0976ED11" w14:textId="77777777" w:rsidR="00F8312E" w:rsidRDefault="00F8312E">
      <w:pPr>
        <w:spacing w:line="240" w:lineRule="auto"/>
        <w:rPr>
          <w:rFonts w:ascii="Times New Roman" w:eastAsia="Times New Roman" w:hAnsi="Times New Roman" w:cs="Times New Roman"/>
        </w:rPr>
      </w:pPr>
    </w:p>
    <w:p w14:paraId="32714B04" w14:textId="77777777" w:rsidR="00F8312E" w:rsidRDefault="00F8312E">
      <w:pPr>
        <w:spacing w:line="240" w:lineRule="auto"/>
        <w:rPr>
          <w:rFonts w:ascii="Times New Roman" w:eastAsia="Times New Roman" w:hAnsi="Times New Roman" w:cs="Times New Roman"/>
        </w:rPr>
      </w:pPr>
    </w:p>
    <w:p w14:paraId="3F57A7E1" w14:textId="77777777" w:rsidR="00F8312E" w:rsidRDefault="00F8312E">
      <w:pPr>
        <w:spacing w:line="240" w:lineRule="auto"/>
        <w:rPr>
          <w:rFonts w:ascii="Times New Roman" w:eastAsia="Times New Roman" w:hAnsi="Times New Roman" w:cs="Times New Roman"/>
        </w:rPr>
      </w:pPr>
    </w:p>
    <w:p w14:paraId="20D02AE5" w14:textId="77777777" w:rsidR="00F8312E" w:rsidRDefault="00F8312E">
      <w:pPr>
        <w:spacing w:line="240" w:lineRule="auto"/>
        <w:rPr>
          <w:rFonts w:ascii="Times New Roman" w:eastAsia="Times New Roman" w:hAnsi="Times New Roman" w:cs="Times New Roman"/>
        </w:rPr>
      </w:pPr>
    </w:p>
    <w:p w14:paraId="6D0A69F5" w14:textId="77777777" w:rsidR="00F8312E" w:rsidRDefault="00F8312E">
      <w:pPr>
        <w:spacing w:line="240" w:lineRule="auto"/>
        <w:rPr>
          <w:rFonts w:ascii="Times New Roman" w:eastAsia="Times New Roman" w:hAnsi="Times New Roman" w:cs="Times New Roman"/>
        </w:rPr>
      </w:pPr>
    </w:p>
    <w:p w14:paraId="438FC2E1" w14:textId="77777777" w:rsidR="00F8312E" w:rsidRDefault="006A25FA">
      <w:pPr>
        <w:spacing w:line="240" w:lineRule="auto"/>
        <w:rPr>
          <w:rFonts w:ascii="Times New Roman" w:eastAsia="Times New Roman" w:hAnsi="Times New Roman" w:cs="Times New Roman"/>
          <w:b/>
          <w:sz w:val="20"/>
          <w:szCs w:val="20"/>
        </w:rPr>
      </w:pPr>
      <w:r>
        <w:rPr>
          <w:noProof/>
        </w:rPr>
        <w:drawing>
          <wp:inline distT="0" distB="0" distL="0" distR="0" wp14:anchorId="6A8CD016" wp14:editId="3717D0F5">
            <wp:extent cx="4526195" cy="3039224"/>
            <wp:effectExtent l="0" t="0" r="0" b="0"/>
            <wp:docPr id="2100902181" name="image2.jpg" descr="Average Hourly Electricity Load, PJM Mid-Atlantic Region. Compares 120 hours over Spring, Summer and Fall. More below"/>
            <wp:cNvGraphicFramePr/>
            <a:graphic xmlns:a="http://schemas.openxmlformats.org/drawingml/2006/main">
              <a:graphicData uri="http://schemas.openxmlformats.org/drawingml/2006/picture">
                <pic:pic xmlns:pic="http://schemas.openxmlformats.org/drawingml/2006/picture">
                  <pic:nvPicPr>
                    <pic:cNvPr id="0" name="image2.jpg" descr="Average Hourly Electricity Load, PJM Mid-Atlantic Region. Compares 120 hours over Spring, Summer and Fall. More below"/>
                    <pic:cNvPicPr preferRelativeResize="0"/>
                  </pic:nvPicPr>
                  <pic:blipFill>
                    <a:blip r:embed="rId7"/>
                    <a:srcRect/>
                    <a:stretch>
                      <a:fillRect/>
                    </a:stretch>
                  </pic:blipFill>
                  <pic:spPr>
                    <a:xfrm>
                      <a:off x="0" y="0"/>
                      <a:ext cx="4526195" cy="3039224"/>
                    </a:xfrm>
                    <a:prstGeom prst="rect">
                      <a:avLst/>
                    </a:prstGeom>
                    <a:ln/>
                  </pic:spPr>
                </pic:pic>
              </a:graphicData>
            </a:graphic>
          </wp:inline>
        </w:drawing>
      </w:r>
    </w:p>
    <w:p w14:paraId="7D341AB6" w14:textId="77777777" w:rsidR="00F8312E" w:rsidRDefault="006A25FA">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Figure 3:</w:t>
      </w:r>
      <w:r>
        <w:rPr>
          <w:rFonts w:ascii="Times New Roman" w:eastAsia="Times New Roman" w:hAnsi="Times New Roman" w:cs="Times New Roman"/>
          <w:sz w:val="20"/>
          <w:szCs w:val="20"/>
        </w:rPr>
        <w:t xml:space="preserve"> Average hourly load, PJM Mid-Atlantic Region</w:t>
      </w:r>
    </w:p>
    <w:p w14:paraId="52F1A450" w14:textId="77777777" w:rsidR="00F8312E" w:rsidRDefault="00F8312E">
      <w:pPr>
        <w:spacing w:line="240" w:lineRule="auto"/>
        <w:rPr>
          <w:rFonts w:ascii="Times New Roman" w:eastAsia="Times New Roman" w:hAnsi="Times New Roman" w:cs="Times New Roman"/>
        </w:rPr>
      </w:pPr>
    </w:p>
    <w:p w14:paraId="1B3975FE" w14:textId="77777777" w:rsidR="00F8312E" w:rsidRDefault="006A25FA">
      <w:pPr>
        <w:spacing w:line="240" w:lineRule="auto"/>
        <w:ind w:firstLine="720"/>
        <w:rPr>
          <w:rFonts w:ascii="Times New Roman" w:eastAsia="Times New Roman" w:hAnsi="Times New Roman" w:cs="Times New Roman"/>
        </w:rPr>
      </w:pPr>
      <w:r>
        <w:rPr>
          <w:rFonts w:ascii="Times New Roman" w:eastAsia="Times New Roman" w:hAnsi="Times New Roman" w:cs="Times New Roman"/>
        </w:rPr>
        <w:t>Much like any other commodity, t</w:t>
      </w:r>
      <w:r>
        <w:rPr>
          <w:rFonts w:ascii="Times New Roman" w:eastAsia="Times New Roman" w:hAnsi="Times New Roman" w:cs="Times New Roman"/>
        </w:rPr>
        <w:t>he price of electricity is calculated by finding the intersection of the supply and demand curves. Additionally, demand is shown as a vertical line because of the assumed instant transfer of electricity. For example, when a light switch is flipped, the ele</w:t>
      </w:r>
      <w:r>
        <w:rPr>
          <w:rFonts w:ascii="Times New Roman" w:eastAsia="Times New Roman" w:hAnsi="Times New Roman" w:cs="Times New Roman"/>
        </w:rPr>
        <w:t>ctricity required for the light to turn on is expected to be delivered immediately. The intersection point depends on the load, or quantity of electricity demanded. At a load of 90 gigawatts demanded, the supply curve says that the price of each megawatt-h</w:t>
      </w:r>
      <w:r>
        <w:rPr>
          <w:rFonts w:ascii="Times New Roman" w:eastAsia="Times New Roman" w:hAnsi="Times New Roman" w:cs="Times New Roman"/>
        </w:rPr>
        <w:t>our is about $35. If the demand for electricity is increased to 145 GW, perhaps due to an increase in the number of office buildings in an area, the price of each unit also increases to around $150 per megawatt-hour. The utilities pay these prices to the g</w:t>
      </w:r>
      <w:r>
        <w:rPr>
          <w:rFonts w:ascii="Times New Roman" w:eastAsia="Times New Roman" w:hAnsi="Times New Roman" w:cs="Times New Roman"/>
        </w:rPr>
        <w:t>enerators and pass them along to their customers through fixed rates.</w:t>
      </w:r>
    </w:p>
    <w:p w14:paraId="06705E74" w14:textId="77777777" w:rsidR="00F8312E" w:rsidRDefault="00F8312E">
      <w:pPr>
        <w:spacing w:line="240" w:lineRule="auto"/>
        <w:rPr>
          <w:rFonts w:ascii="Times New Roman" w:eastAsia="Times New Roman" w:hAnsi="Times New Roman" w:cs="Times New Roman"/>
          <w:b/>
        </w:rPr>
      </w:pPr>
    </w:p>
    <w:p w14:paraId="1FE43F11" w14:textId="77777777" w:rsidR="00F8312E" w:rsidRDefault="00F8312E">
      <w:pPr>
        <w:spacing w:line="240" w:lineRule="auto"/>
        <w:rPr>
          <w:rFonts w:ascii="Times New Roman" w:eastAsia="Times New Roman" w:hAnsi="Times New Roman" w:cs="Times New Roman"/>
          <w:b/>
        </w:rPr>
      </w:pPr>
    </w:p>
    <w:p w14:paraId="12542820" w14:textId="77777777" w:rsidR="00F8312E" w:rsidRDefault="006A25FA">
      <w:pPr>
        <w:spacing w:line="240" w:lineRule="auto"/>
        <w:rPr>
          <w:rFonts w:ascii="Times New Roman" w:eastAsia="Times New Roman" w:hAnsi="Times New Roman" w:cs="Times New Roman"/>
          <w:b/>
        </w:rPr>
      </w:pPr>
      <w:r>
        <w:rPr>
          <w:noProof/>
        </w:rPr>
        <w:lastRenderedPageBreak/>
        <w:drawing>
          <wp:inline distT="0" distB="0" distL="0" distR="0" wp14:anchorId="27B80F3D" wp14:editId="5B2D4E88">
            <wp:extent cx="5943600" cy="3394075"/>
            <wp:effectExtent l="0" t="0" r="0" b="0"/>
            <wp:docPr id="2100902183" name="image4.jpg" descr="Typical PJM Generation Stack illustrating information from paragraph above"/>
            <wp:cNvGraphicFramePr/>
            <a:graphic xmlns:a="http://schemas.openxmlformats.org/drawingml/2006/main">
              <a:graphicData uri="http://schemas.openxmlformats.org/drawingml/2006/picture">
                <pic:pic xmlns:pic="http://schemas.openxmlformats.org/drawingml/2006/picture">
                  <pic:nvPicPr>
                    <pic:cNvPr id="0" name="image4.jpg" descr="Typical PJM Generation Stack illustrating information from paragraph above"/>
                    <pic:cNvPicPr preferRelativeResize="0"/>
                  </pic:nvPicPr>
                  <pic:blipFill>
                    <a:blip r:embed="rId8"/>
                    <a:srcRect/>
                    <a:stretch>
                      <a:fillRect/>
                    </a:stretch>
                  </pic:blipFill>
                  <pic:spPr>
                    <a:xfrm>
                      <a:off x="0" y="0"/>
                      <a:ext cx="5943600" cy="3394075"/>
                    </a:xfrm>
                    <a:prstGeom prst="rect">
                      <a:avLst/>
                    </a:prstGeom>
                    <a:ln/>
                  </pic:spPr>
                </pic:pic>
              </a:graphicData>
            </a:graphic>
          </wp:inline>
        </w:drawing>
      </w:r>
    </w:p>
    <w:p w14:paraId="419408E6" w14:textId="77777777" w:rsidR="00F8312E" w:rsidRDefault="006A25FA">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Figure 4:</w:t>
      </w:r>
      <w:r>
        <w:rPr>
          <w:rFonts w:ascii="Times New Roman" w:eastAsia="Times New Roman" w:hAnsi="Times New Roman" w:cs="Times New Roman"/>
          <w:sz w:val="20"/>
          <w:szCs w:val="20"/>
        </w:rPr>
        <w:t xml:space="preserve"> Typical PJM generation stack</w:t>
      </w:r>
    </w:p>
    <w:p w14:paraId="67263F03" w14:textId="77777777" w:rsidR="00F8312E" w:rsidRDefault="00F8312E">
      <w:pPr>
        <w:spacing w:line="240" w:lineRule="auto"/>
        <w:rPr>
          <w:rFonts w:ascii="Times New Roman" w:eastAsia="Times New Roman" w:hAnsi="Times New Roman" w:cs="Times New Roman"/>
          <w:b/>
        </w:rPr>
      </w:pPr>
    </w:p>
    <w:p w14:paraId="414C3FAA" w14:textId="77777777" w:rsidR="00F8312E" w:rsidRDefault="006A25FA">
      <w:pPr>
        <w:spacing w:line="240" w:lineRule="auto"/>
        <w:ind w:firstLine="720"/>
        <w:rPr>
          <w:rFonts w:ascii="Times New Roman" w:eastAsia="Times New Roman" w:hAnsi="Times New Roman" w:cs="Times New Roman"/>
        </w:rPr>
      </w:pPr>
      <w:r>
        <w:rPr>
          <w:rFonts w:ascii="Times New Roman" w:eastAsia="Times New Roman" w:hAnsi="Times New Roman" w:cs="Times New Roman"/>
        </w:rPr>
        <w:t>In the real world, the market is split into many smaller groups. This is due to the limitations on the capability of transmission lines to quickly and reliably transport electricity to keep up with demand. Locational marginal pricing (LMP) is a concept tha</w:t>
      </w:r>
      <w:r>
        <w:rPr>
          <w:rFonts w:ascii="Times New Roman" w:eastAsia="Times New Roman" w:hAnsi="Times New Roman" w:cs="Times New Roman"/>
        </w:rPr>
        <w:t>t is based on the differing marginal pricing of electricity in different locations. This is a large part of why the price of electricity varies with location.</w:t>
      </w:r>
    </w:p>
    <w:p w14:paraId="253333FA" w14:textId="77777777" w:rsidR="00F8312E" w:rsidRDefault="00F8312E">
      <w:pPr>
        <w:spacing w:line="240" w:lineRule="auto"/>
        <w:rPr>
          <w:rFonts w:ascii="Times New Roman" w:eastAsia="Times New Roman" w:hAnsi="Times New Roman" w:cs="Times New Roman"/>
          <w:b/>
        </w:rPr>
      </w:pPr>
    </w:p>
    <w:p w14:paraId="385DC1C8" w14:textId="77777777" w:rsidR="00F8312E" w:rsidRDefault="006A25FA">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The market for electricity is a volatile one, in which prices tend to fluctuate based on daily, </w:t>
      </w:r>
      <w:r>
        <w:rPr>
          <w:rFonts w:ascii="Times New Roman" w:eastAsia="Times New Roman" w:hAnsi="Times New Roman" w:cs="Times New Roman"/>
        </w:rPr>
        <w:t xml:space="preserve">monthly, and even yearly usage. However, as seen in the graphs above, the market can be somewhat predictable if the correct trends are studied. In the short run, the cost minimization problem must be approached knowing that no more generators can be built </w:t>
      </w:r>
      <w:r>
        <w:rPr>
          <w:rFonts w:ascii="Times New Roman" w:eastAsia="Times New Roman" w:hAnsi="Times New Roman" w:cs="Times New Roman"/>
        </w:rPr>
        <w:t>in a short period of time. So, in the short run, each generator should optimize production for the entire market to be cost-minimized. In the long run, however, new plants can be built to generate more electricity. Thus, the long run market optimization in</w:t>
      </w:r>
      <w:r>
        <w:rPr>
          <w:rFonts w:ascii="Times New Roman" w:eastAsia="Times New Roman" w:hAnsi="Times New Roman" w:cs="Times New Roman"/>
        </w:rPr>
        <w:t>volves optimal production as well as proper investment in new generators. As renewable energy sources become more prevalent, now is a better time than ever to reconsider how exactly the market for electricity can be optimized in the future.</w:t>
      </w:r>
    </w:p>
    <w:p w14:paraId="7FDFE5D3" w14:textId="77777777" w:rsidR="00F8312E" w:rsidRDefault="00F8312E">
      <w:pPr>
        <w:spacing w:line="240" w:lineRule="auto"/>
        <w:rPr>
          <w:rFonts w:ascii="Times New Roman" w:eastAsia="Times New Roman" w:hAnsi="Times New Roman" w:cs="Times New Roman"/>
          <w:b/>
        </w:rPr>
      </w:pPr>
    </w:p>
    <w:p w14:paraId="4B80DD7E" w14:textId="77777777" w:rsidR="00F8312E" w:rsidRDefault="00F8312E">
      <w:pPr>
        <w:spacing w:after="0" w:line="240" w:lineRule="auto"/>
        <w:rPr>
          <w:rFonts w:ascii="Times New Roman" w:eastAsia="Times New Roman" w:hAnsi="Times New Roman" w:cs="Times New Roman"/>
          <w:b/>
        </w:rPr>
      </w:pPr>
    </w:p>
    <w:p w14:paraId="29BDFEC5" w14:textId="77777777" w:rsidR="00F8312E" w:rsidRDefault="00F8312E">
      <w:pPr>
        <w:spacing w:after="0" w:line="240" w:lineRule="auto"/>
        <w:rPr>
          <w:rFonts w:ascii="Times New Roman" w:eastAsia="Times New Roman" w:hAnsi="Times New Roman" w:cs="Times New Roman"/>
          <w:color w:val="000000"/>
        </w:rPr>
      </w:pPr>
    </w:p>
    <w:p w14:paraId="78E396CB" w14:textId="77777777" w:rsidR="00F8312E" w:rsidRDefault="00F8312E">
      <w:pPr>
        <w:spacing w:after="0" w:line="240" w:lineRule="auto"/>
        <w:rPr>
          <w:rFonts w:ascii="Times New Roman" w:eastAsia="Times New Roman" w:hAnsi="Times New Roman" w:cs="Times New Roman"/>
          <w:color w:val="000000"/>
        </w:rPr>
      </w:pPr>
    </w:p>
    <w:p w14:paraId="4E1CD1AC" w14:textId="77777777" w:rsidR="00F8312E" w:rsidRDefault="00F8312E">
      <w:pPr>
        <w:spacing w:after="0" w:line="240" w:lineRule="auto"/>
        <w:rPr>
          <w:rFonts w:ascii="Times New Roman" w:eastAsia="Times New Roman" w:hAnsi="Times New Roman" w:cs="Times New Roman"/>
          <w:color w:val="000000"/>
        </w:rPr>
      </w:pPr>
    </w:p>
    <w:p w14:paraId="42A48AED" w14:textId="77777777" w:rsidR="00F8312E" w:rsidRDefault="00F8312E">
      <w:pPr>
        <w:spacing w:after="0" w:line="240" w:lineRule="auto"/>
        <w:rPr>
          <w:rFonts w:ascii="Times New Roman" w:eastAsia="Times New Roman" w:hAnsi="Times New Roman" w:cs="Times New Roman"/>
          <w:color w:val="000000"/>
        </w:rPr>
      </w:pPr>
    </w:p>
    <w:p w14:paraId="3D727EF7" w14:textId="77777777" w:rsidR="00F8312E" w:rsidRDefault="006A25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Works Cit</w:t>
      </w:r>
      <w:r>
        <w:rPr>
          <w:rFonts w:ascii="Times New Roman" w:eastAsia="Times New Roman" w:hAnsi="Times New Roman" w:cs="Times New Roman"/>
          <w:color w:val="000000"/>
        </w:rPr>
        <w:t>ed</w:t>
      </w:r>
    </w:p>
    <w:p w14:paraId="6C7D8D8A" w14:textId="77777777" w:rsidR="00F8312E" w:rsidRDefault="00F8312E">
      <w:pPr>
        <w:spacing w:after="0" w:line="240" w:lineRule="auto"/>
        <w:rPr>
          <w:rFonts w:ascii="Times New Roman" w:eastAsia="Times New Roman" w:hAnsi="Times New Roman" w:cs="Times New Roman"/>
          <w:color w:val="000000"/>
        </w:rPr>
      </w:pPr>
    </w:p>
    <w:p w14:paraId="27ABCFBC" w14:textId="77777777" w:rsidR="00F8312E" w:rsidRDefault="006A25FA">
      <w:pPr>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A. Kumar David and </w:t>
      </w:r>
      <w:proofErr w:type="spellStart"/>
      <w:r>
        <w:rPr>
          <w:rFonts w:ascii="Times New Roman" w:eastAsia="Times New Roman" w:hAnsi="Times New Roman" w:cs="Times New Roman"/>
          <w:color w:val="000000"/>
        </w:rPr>
        <w:t>Fushuan</w:t>
      </w:r>
      <w:proofErr w:type="spellEnd"/>
      <w:r>
        <w:rPr>
          <w:rFonts w:ascii="Times New Roman" w:eastAsia="Times New Roman" w:hAnsi="Times New Roman" w:cs="Times New Roman"/>
          <w:color w:val="000000"/>
        </w:rPr>
        <w:t xml:space="preserve"> Wen, "Market power in electricity supply," in IEEE Transactions on Energy Conversion, vol. 16, no. 4, pp. 352-360, Dec. 2001, </w:t>
      </w:r>
      <w:proofErr w:type="spellStart"/>
      <w:r>
        <w:rPr>
          <w:rFonts w:ascii="Times New Roman" w:eastAsia="Times New Roman" w:hAnsi="Times New Roman" w:cs="Times New Roman"/>
          <w:color w:val="000000"/>
        </w:rPr>
        <w:t>doi</w:t>
      </w:r>
      <w:proofErr w:type="spellEnd"/>
      <w:r>
        <w:rPr>
          <w:rFonts w:ascii="Times New Roman" w:eastAsia="Times New Roman" w:hAnsi="Times New Roman" w:cs="Times New Roman"/>
          <w:color w:val="000000"/>
        </w:rPr>
        <w:t>: 10.1109/60.969475.</w:t>
      </w:r>
    </w:p>
    <w:p w14:paraId="054D28A8" w14:textId="77777777" w:rsidR="00F8312E" w:rsidRDefault="00F8312E">
      <w:pPr>
        <w:spacing w:after="0" w:line="240" w:lineRule="auto"/>
        <w:rPr>
          <w:rFonts w:ascii="Times New Roman" w:eastAsia="Times New Roman" w:hAnsi="Times New Roman" w:cs="Times New Roman"/>
          <w:color w:val="000000"/>
        </w:rPr>
      </w:pPr>
    </w:p>
    <w:p w14:paraId="7C1D61D6" w14:textId="77777777" w:rsidR="00F8312E" w:rsidRDefault="006A25FA">
      <w:pPr>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Cramton, P. (2017). Electricity market design. </w:t>
      </w:r>
      <w:r>
        <w:rPr>
          <w:rFonts w:ascii="Times New Roman" w:eastAsia="Times New Roman" w:hAnsi="Times New Roman" w:cs="Times New Roman"/>
          <w:i/>
          <w:color w:val="000000"/>
        </w:rPr>
        <w:t xml:space="preserve">Oxford Review of Economic </w:t>
      </w:r>
      <w:r>
        <w:rPr>
          <w:rFonts w:ascii="Times New Roman" w:eastAsia="Times New Roman" w:hAnsi="Times New Roman" w:cs="Times New Roman"/>
          <w:i/>
          <w:color w:val="000000"/>
        </w:rPr>
        <w:t>Policy</w:t>
      </w:r>
      <w:r>
        <w:rPr>
          <w:rFonts w:ascii="Times New Roman" w:eastAsia="Times New Roman" w:hAnsi="Times New Roman" w:cs="Times New Roman"/>
          <w:color w:val="000000"/>
        </w:rPr>
        <w:t>, </w:t>
      </w:r>
      <w:r>
        <w:rPr>
          <w:rFonts w:ascii="Times New Roman" w:eastAsia="Times New Roman" w:hAnsi="Times New Roman" w:cs="Times New Roman"/>
          <w:i/>
          <w:color w:val="000000"/>
        </w:rPr>
        <w:t>33</w:t>
      </w:r>
      <w:r>
        <w:rPr>
          <w:rFonts w:ascii="Times New Roman" w:eastAsia="Times New Roman" w:hAnsi="Times New Roman" w:cs="Times New Roman"/>
          <w:color w:val="000000"/>
        </w:rPr>
        <w:t xml:space="preserve">(4), 589–612. </w:t>
      </w:r>
      <w:hyperlink r:id="rId9">
        <w:r>
          <w:rPr>
            <w:rFonts w:ascii="Times New Roman" w:eastAsia="Times New Roman" w:hAnsi="Times New Roman" w:cs="Times New Roman"/>
            <w:color w:val="467886"/>
            <w:u w:val="single"/>
          </w:rPr>
          <w:t>https://www.jstor.org/stable/48539475</w:t>
        </w:r>
      </w:hyperlink>
    </w:p>
    <w:p w14:paraId="0E3F4069" w14:textId="77777777" w:rsidR="00F8312E" w:rsidRDefault="00F8312E">
      <w:pPr>
        <w:spacing w:after="0" w:line="240" w:lineRule="auto"/>
        <w:rPr>
          <w:rFonts w:ascii="Times New Roman" w:eastAsia="Times New Roman" w:hAnsi="Times New Roman" w:cs="Times New Roman"/>
          <w:color w:val="000000"/>
        </w:rPr>
      </w:pPr>
    </w:p>
    <w:p w14:paraId="2B96C4C0" w14:textId="77777777" w:rsidR="00F8312E" w:rsidRDefault="006A25F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Customized yet Standardized Temperature Derivatives: A Non-Parametric Approach with Suitable Basis Selection for Ensuring Robustness - S</w:t>
      </w:r>
      <w:r>
        <w:rPr>
          <w:rFonts w:ascii="Times New Roman" w:eastAsia="Times New Roman" w:hAnsi="Times New Roman" w:cs="Times New Roman"/>
        </w:rPr>
        <w:t>cientific Figure on ResearchGate.</w:t>
      </w:r>
    </w:p>
    <w:p w14:paraId="5206D3F6"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i/>
          <w:color w:val="000000"/>
        </w:rPr>
        <w:t>Daily Energy Demand Curve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energymag</w:t>
      </w:r>
      <w:proofErr w:type="spellEnd"/>
      <w:r>
        <w:rPr>
          <w:rFonts w:ascii="Times New Roman" w:eastAsia="Times New Roman" w:hAnsi="Times New Roman" w:cs="Times New Roman"/>
          <w:color w:val="000000"/>
        </w:rPr>
        <w:t>. (2014, February 17). https://energymag.net/daily-energy-demand-curve/ </w:t>
      </w:r>
    </w:p>
    <w:p w14:paraId="6AFE78E1" w14:textId="77777777" w:rsidR="00F8312E" w:rsidRDefault="006A25F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Day-Ahead Residential Electricity Demand Response Model Based on Deep Neural Networks for Peak Demand Reduction in the Jordanian Power Sector - Scientific Figure on ResearchGate.</w:t>
      </w:r>
    </w:p>
    <w:p w14:paraId="3F703AE3"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Erdmann, G. (n.d.). </w:t>
      </w:r>
      <w:r>
        <w:rPr>
          <w:rFonts w:ascii="Times New Roman" w:eastAsia="Times New Roman" w:hAnsi="Times New Roman" w:cs="Times New Roman"/>
          <w:i/>
          <w:color w:val="000000"/>
        </w:rPr>
        <w:t>Economics of electricity - EPJ web of conferences</w:t>
      </w:r>
      <w:r>
        <w:rPr>
          <w:rFonts w:ascii="Times New Roman" w:eastAsia="Times New Roman" w:hAnsi="Times New Roman" w:cs="Times New Roman"/>
          <w:color w:val="000000"/>
        </w:rPr>
        <w:t>. EPJ. h</w:t>
      </w:r>
      <w:r>
        <w:rPr>
          <w:rFonts w:ascii="Times New Roman" w:eastAsia="Times New Roman" w:hAnsi="Times New Roman" w:cs="Times New Roman"/>
          <w:color w:val="000000"/>
        </w:rPr>
        <w:t>ttps://www.epj-conferences.org/articles/epjconf/pdf/2015/17/epjconf_eps-sif_06001.pdf </w:t>
      </w:r>
    </w:p>
    <w:p w14:paraId="4F8FE6B6"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i/>
          <w:color w:val="000000"/>
        </w:rPr>
        <w:t>Generator Economic Curves</w:t>
      </w:r>
      <w:r>
        <w:rPr>
          <w:rFonts w:ascii="Times New Roman" w:eastAsia="Times New Roman" w:hAnsi="Times New Roman" w:cs="Times New Roman"/>
          <w:color w:val="000000"/>
        </w:rPr>
        <w:t>. Generator economic curves. (n.d.-d). https://www.powerworld.com/WebHelp/Content/MainDocumentation_HTML/Generator_Economic_Curves.htm </w:t>
      </w:r>
    </w:p>
    <w:p w14:paraId="5E92C28F"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 xml:space="preserve">Short-term marginal cost presentation and analysis – Edward </w:t>
      </w:r>
      <w:proofErr w:type="spellStart"/>
      <w:r>
        <w:rPr>
          <w:rFonts w:ascii="Times New Roman" w:eastAsia="Times New Roman" w:hAnsi="Times New Roman" w:cs="Times New Roman"/>
          <w:color w:val="000000"/>
        </w:rPr>
        <w:t>Bodmer</w:t>
      </w:r>
      <w:proofErr w:type="spellEnd"/>
      <w:r>
        <w:rPr>
          <w:rFonts w:ascii="Times New Roman" w:eastAsia="Times New Roman" w:hAnsi="Times New Roman" w:cs="Times New Roman"/>
          <w:color w:val="000000"/>
        </w:rPr>
        <w:t xml:space="preserve"> ... (n.d.). https://edbodmer.com/short-term-marginal-cost-presentation/ </w:t>
      </w:r>
    </w:p>
    <w:p w14:paraId="3F3EDE1D"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Supply and demand of electricity - </w:t>
      </w:r>
      <w:proofErr w:type="spellStart"/>
      <w:r>
        <w:rPr>
          <w:rFonts w:ascii="Times New Roman" w:eastAsia="Times New Roman" w:hAnsi="Times New Roman" w:cs="Times New Roman"/>
          <w:color w:val="000000"/>
        </w:rPr>
        <w:t>stockholm</w:t>
      </w:r>
      <w:proofErr w:type="spellEnd"/>
      <w:r>
        <w:rPr>
          <w:rFonts w:ascii="Times New Roman" w:eastAsia="Times New Roman" w:hAnsi="Times New Roman" w:cs="Times New Roman"/>
          <w:color w:val="000000"/>
        </w:rPr>
        <w:t xml:space="preserve"> school of ... (n.d.-b). http://arc.hhs.se/download.aspx?MediumId=1196 </w:t>
      </w:r>
    </w:p>
    <w:p w14:paraId="69DBC32B"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i/>
          <w:color w:val="000000"/>
        </w:rPr>
        <w:t>The fundamentals of Electricity Markets</w:t>
      </w:r>
      <w:r>
        <w:rPr>
          <w:rFonts w:ascii="Times New Roman" w:eastAsia="Times New Roman" w:hAnsi="Times New Roman" w:cs="Times New Roman"/>
          <w:color w:val="000000"/>
        </w:rPr>
        <w:t>. The Fundamentals of Electricity Markets | E B F 200: Introduction to Energy and Earth Sciences Economics. (n.d.). https://www.e-education.psu.edu/ebf200/node/151 </w:t>
      </w:r>
    </w:p>
    <w:p w14:paraId="2EDB3126" w14:textId="77777777" w:rsidR="00F8312E" w:rsidRDefault="006A25FA">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i/>
          <w:color w:val="000000"/>
        </w:rPr>
        <w:t>4. the price and value of electricity</w:t>
      </w:r>
      <w:r>
        <w:rPr>
          <w:rFonts w:ascii="Times New Roman" w:eastAsia="Times New Roman" w:hAnsi="Times New Roman" w:cs="Times New Roman"/>
          <w:color w:val="000000"/>
        </w:rPr>
        <w:t>. Open Electric</w:t>
      </w:r>
      <w:r>
        <w:rPr>
          <w:rFonts w:ascii="Times New Roman" w:eastAsia="Times New Roman" w:hAnsi="Times New Roman" w:cs="Times New Roman"/>
          <w:color w:val="000000"/>
        </w:rPr>
        <w:t>ity Economics: 4. (n.d.). http://open-electricity-economics.org/book/text/04.html#:~:text=Key%20point%3A%20Prices%20are%20determined,intersection%20of%20demand%20and%20supply.&amp;text=Fluctuating%20load.,due%20human%20activity%20and%20needs. </w:t>
      </w:r>
    </w:p>
    <w:p w14:paraId="29F94131" w14:textId="77777777" w:rsidR="00F8312E" w:rsidRDefault="00F8312E">
      <w:pPr>
        <w:spacing w:line="240" w:lineRule="auto"/>
        <w:rPr>
          <w:rFonts w:ascii="Times New Roman" w:eastAsia="Times New Roman" w:hAnsi="Times New Roman" w:cs="Times New Roman"/>
          <w:b/>
        </w:rPr>
      </w:pPr>
    </w:p>
    <w:p w14:paraId="5A46CC17" w14:textId="77777777" w:rsidR="00F8312E" w:rsidRDefault="00F8312E">
      <w:pPr>
        <w:spacing w:line="240" w:lineRule="auto"/>
        <w:rPr>
          <w:rFonts w:ascii="Times New Roman" w:eastAsia="Times New Roman" w:hAnsi="Times New Roman" w:cs="Times New Roman"/>
          <w:b/>
        </w:rPr>
      </w:pPr>
    </w:p>
    <w:sectPr w:rsidR="00F831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E"/>
    <w:rsid w:val="006A25FA"/>
    <w:rsid w:val="00F8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71D5"/>
  <w15:docId w15:val="{EDD9C3D8-7BB1-4B31-B8E9-AE80FCD3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5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DBF"/>
    <w:rPr>
      <w:rFonts w:eastAsiaTheme="majorEastAsia" w:cstheme="majorBidi"/>
      <w:color w:val="272727" w:themeColor="text1" w:themeTint="D8"/>
    </w:rPr>
  </w:style>
  <w:style w:type="character" w:customStyle="1" w:styleId="TitleChar">
    <w:name w:val="Title Char"/>
    <w:basedOn w:val="DefaultParagraphFont"/>
    <w:link w:val="Title"/>
    <w:uiPriority w:val="10"/>
    <w:rsid w:val="00AC5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AC5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DBF"/>
    <w:pPr>
      <w:spacing w:before="160"/>
      <w:jc w:val="center"/>
    </w:pPr>
    <w:rPr>
      <w:i/>
      <w:iCs/>
      <w:color w:val="404040" w:themeColor="text1" w:themeTint="BF"/>
    </w:rPr>
  </w:style>
  <w:style w:type="character" w:customStyle="1" w:styleId="QuoteChar">
    <w:name w:val="Quote Char"/>
    <w:basedOn w:val="DefaultParagraphFont"/>
    <w:link w:val="Quote"/>
    <w:uiPriority w:val="29"/>
    <w:rsid w:val="00AC5DBF"/>
    <w:rPr>
      <w:i/>
      <w:iCs/>
      <w:color w:val="404040" w:themeColor="text1" w:themeTint="BF"/>
    </w:rPr>
  </w:style>
  <w:style w:type="paragraph" w:styleId="ListParagraph">
    <w:name w:val="List Paragraph"/>
    <w:basedOn w:val="Normal"/>
    <w:uiPriority w:val="34"/>
    <w:qFormat/>
    <w:rsid w:val="00AC5DBF"/>
    <w:pPr>
      <w:ind w:left="720"/>
      <w:contextualSpacing/>
    </w:pPr>
  </w:style>
  <w:style w:type="character" w:styleId="IntenseEmphasis">
    <w:name w:val="Intense Emphasis"/>
    <w:basedOn w:val="DefaultParagraphFont"/>
    <w:uiPriority w:val="21"/>
    <w:qFormat/>
    <w:rsid w:val="00AC5DBF"/>
    <w:rPr>
      <w:i/>
      <w:iCs/>
      <w:color w:val="0F4761" w:themeColor="accent1" w:themeShade="BF"/>
    </w:rPr>
  </w:style>
  <w:style w:type="paragraph" w:styleId="IntenseQuote">
    <w:name w:val="Intense Quote"/>
    <w:basedOn w:val="Normal"/>
    <w:next w:val="Normal"/>
    <w:link w:val="IntenseQuoteChar"/>
    <w:uiPriority w:val="30"/>
    <w:qFormat/>
    <w:rsid w:val="00AC5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DBF"/>
    <w:rPr>
      <w:i/>
      <w:iCs/>
      <w:color w:val="0F4761" w:themeColor="accent1" w:themeShade="BF"/>
    </w:rPr>
  </w:style>
  <w:style w:type="character" w:styleId="IntenseReference">
    <w:name w:val="Intense Reference"/>
    <w:basedOn w:val="DefaultParagraphFont"/>
    <w:uiPriority w:val="32"/>
    <w:qFormat/>
    <w:rsid w:val="00AC5DBF"/>
    <w:rPr>
      <w:b/>
      <w:bCs/>
      <w:smallCaps/>
      <w:color w:val="0F4761" w:themeColor="accent1" w:themeShade="BF"/>
      <w:spacing w:val="5"/>
    </w:rPr>
  </w:style>
  <w:style w:type="character" w:customStyle="1" w:styleId="apple-converted-space">
    <w:name w:val="apple-converted-space"/>
    <w:basedOn w:val="DefaultParagraphFont"/>
    <w:rsid w:val="0059606F"/>
  </w:style>
  <w:style w:type="character" w:styleId="Hyperlink">
    <w:name w:val="Hyperlink"/>
    <w:basedOn w:val="DefaultParagraphFont"/>
    <w:uiPriority w:val="99"/>
    <w:unhideWhenUsed/>
    <w:rsid w:val="0059606F"/>
    <w:rPr>
      <w:color w:val="467886" w:themeColor="hyperlink"/>
      <w:u w:val="single"/>
    </w:rPr>
  </w:style>
  <w:style w:type="character" w:styleId="UnresolvedMention">
    <w:name w:val="Unresolved Mention"/>
    <w:basedOn w:val="DefaultParagraphFont"/>
    <w:uiPriority w:val="99"/>
    <w:semiHidden/>
    <w:unhideWhenUsed/>
    <w:rsid w:val="0059606F"/>
    <w:rPr>
      <w:color w:val="605E5C"/>
      <w:shd w:val="clear" w:color="auto" w:fill="E1DFDD"/>
    </w:rPr>
  </w:style>
  <w:style w:type="paragraph" w:styleId="NormalWeb">
    <w:name w:val="Normal (Web)"/>
    <w:basedOn w:val="Normal"/>
    <w:uiPriority w:val="99"/>
    <w:unhideWhenUsed/>
    <w:rsid w:val="00DA1A57"/>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20B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stor.org/stable/48539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Otsqdv2sHtbdcno8tulVh0Djw==">CgMxLjA4AHIhMXRiMXdNa0w4Tms4TXhKODB5am81RTRSUDF4elBfN01v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Raman (Student)</dc:creator>
  <cp:lastModifiedBy>Kelvin Wong</cp:lastModifiedBy>
  <cp:revision>2</cp:revision>
  <dcterms:created xsi:type="dcterms:W3CDTF">2024-04-01T05:54:00Z</dcterms:created>
  <dcterms:modified xsi:type="dcterms:W3CDTF">2025-02-25T21:12:00Z</dcterms:modified>
</cp:coreProperties>
</file>